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shd w:val="clear" w:color="auto" w:fill="FFFFFF"/>
        </w:tblPrEx>
        <w:trPr>
          <w:trHeight w:val="390" w:hRule="atLeast"/>
          <w:tblCellSpacing w:w="0" w:type="dxa"/>
        </w:trPr>
        <w:tc>
          <w:tcPr>
            <w:tcW w:w="0" w:type="auto"/>
            <w:shd w:val="clear" w:color="auto" w:fill="FFFFFF"/>
            <w:vAlign w:val="center"/>
          </w:tcPr>
          <w:p>
            <w:pPr>
              <w:widowControl/>
              <w:spacing w:line="560" w:lineRule="atLeast"/>
              <w:jc w:val="center"/>
              <w:rPr>
                <w:rFonts w:ascii="宋体" w:hAnsi="宋体"/>
                <w:b/>
                <w:color w:val="222222"/>
                <w:kern w:val="0"/>
                <w:sz w:val="28"/>
                <w:szCs w:val="28"/>
              </w:rPr>
            </w:pPr>
            <w:r>
              <w:rPr>
                <w:rFonts w:hint="eastAsia" w:ascii="宋体" w:hAnsi="宋体"/>
                <w:b/>
                <w:color w:val="222222"/>
                <w:kern w:val="0"/>
                <w:sz w:val="28"/>
                <w:szCs w:val="28"/>
              </w:rPr>
              <w:t>白银市生态环境局会宁分局关于2022年</w:t>
            </w:r>
            <w:r>
              <w:rPr>
                <w:rFonts w:hint="eastAsia" w:ascii="宋体" w:hAnsi="宋体"/>
                <w:b/>
                <w:color w:val="222222"/>
                <w:kern w:val="0"/>
                <w:sz w:val="28"/>
                <w:szCs w:val="28"/>
                <w:lang w:val="en-US" w:eastAsia="zh-CN"/>
              </w:rPr>
              <w:t>5</w:t>
            </w:r>
            <w:r>
              <w:rPr>
                <w:rFonts w:hint="eastAsia" w:ascii="宋体" w:hAnsi="宋体"/>
                <w:b/>
                <w:color w:val="222222"/>
                <w:kern w:val="0"/>
                <w:sz w:val="28"/>
                <w:szCs w:val="28"/>
              </w:rPr>
              <w:t>月</w:t>
            </w:r>
            <w:r>
              <w:rPr>
                <w:rFonts w:hint="eastAsia" w:ascii="宋体" w:hAnsi="宋体"/>
                <w:b/>
                <w:color w:val="222222"/>
                <w:kern w:val="0"/>
                <w:sz w:val="28"/>
                <w:szCs w:val="28"/>
                <w:lang w:val="en-US" w:eastAsia="zh-CN"/>
              </w:rPr>
              <w:t>13</w:t>
            </w:r>
            <w:r>
              <w:rPr>
                <w:rFonts w:hint="eastAsia" w:ascii="宋体" w:hAnsi="宋体"/>
                <w:b/>
                <w:color w:val="222222"/>
                <w:kern w:val="0"/>
                <w:sz w:val="28"/>
                <w:szCs w:val="28"/>
              </w:rPr>
              <w:t>日拟作出的建设项目</w:t>
            </w:r>
          </w:p>
          <w:p>
            <w:pPr>
              <w:widowControl/>
              <w:spacing w:line="560" w:lineRule="atLeast"/>
              <w:jc w:val="center"/>
              <w:rPr>
                <w:rFonts w:ascii="宋体" w:hAnsi="宋体"/>
                <w:b/>
                <w:color w:val="222222"/>
                <w:sz w:val="28"/>
                <w:szCs w:val="28"/>
              </w:rPr>
            </w:pPr>
            <w:r>
              <w:rPr>
                <w:rFonts w:hint="eastAsia" w:ascii="宋体" w:hAnsi="宋体"/>
                <w:b/>
                <w:color w:val="222222"/>
                <w:kern w:val="0"/>
                <w:sz w:val="28"/>
                <w:szCs w:val="28"/>
              </w:rPr>
              <w:t>环境影响评价文件审批意见的公示</w:t>
            </w:r>
          </w:p>
        </w:tc>
      </w:tr>
      <w:tr>
        <w:tblPrEx>
          <w:shd w:val="clear" w:color="auto" w:fill="FFFFFF"/>
          <w:tblCellMar>
            <w:top w:w="0" w:type="dxa"/>
            <w:left w:w="0" w:type="dxa"/>
            <w:bottom w:w="0" w:type="dxa"/>
            <w:right w:w="0" w:type="dxa"/>
          </w:tblCellMar>
        </w:tblPrEx>
        <w:trPr>
          <w:trHeight w:val="9718" w:hRule="atLeast"/>
          <w:tblCellSpacing w:w="0" w:type="dxa"/>
        </w:trPr>
        <w:tc>
          <w:tcPr>
            <w:tcW w:w="0" w:type="auto"/>
            <w:shd w:val="clear" w:color="auto" w:fill="FFFFFF"/>
            <w:vAlign w:val="center"/>
          </w:tcPr>
          <w:p>
            <w:pPr>
              <w:pStyle w:val="8"/>
              <w:widowControl/>
              <w:spacing w:line="450" w:lineRule="atLeast"/>
              <w:ind w:firstLine="720" w:firstLineChars="300"/>
              <w:rPr>
                <w:rFonts w:ascii="微软雅黑" w:hAnsi="微软雅黑" w:eastAsia="微软雅黑" w:cs="微软雅黑"/>
                <w:color w:val="5A5A5A"/>
              </w:rPr>
            </w:pPr>
            <w:r>
              <w:rPr>
                <w:rFonts w:hint="eastAsia" w:ascii="微软雅黑" w:hAnsi="微软雅黑" w:eastAsia="微软雅黑" w:cs="微软雅黑"/>
                <w:color w:val="5A5A5A"/>
              </w:rPr>
              <w:t>根据建设项目环境影响评价审批程序的有关规定，经审查，我局拟对</w:t>
            </w:r>
            <w:r>
              <w:rPr>
                <w:rFonts w:hint="eastAsia" w:ascii="微软雅黑" w:hAnsi="微软雅黑" w:eastAsia="微软雅黑" w:cs="微软雅黑"/>
                <w:color w:val="5A5A5A"/>
                <w:lang w:val="en-US" w:eastAsia="zh-CN"/>
              </w:rPr>
              <w:t>2</w:t>
            </w:r>
            <w:r>
              <w:rPr>
                <w:rFonts w:hint="eastAsia" w:ascii="微软雅黑" w:hAnsi="微软雅黑" w:eastAsia="微软雅黑" w:cs="微软雅黑"/>
                <w:color w:val="5A5A5A"/>
              </w:rPr>
              <w:t>个建设项目环境影响评价文件作出审批意见。为保证此次审查工作的严肃性和公正性，现将拟作出审批意见的环境影响评价文件基本情况予以公示，公示期为202</w:t>
            </w:r>
            <w:r>
              <w:rPr>
                <w:rFonts w:hint="eastAsia" w:ascii="微软雅黑" w:hAnsi="微软雅黑" w:eastAsia="微软雅黑" w:cs="微软雅黑"/>
                <w:color w:val="5A5A5A"/>
                <w:lang w:val="en-US" w:eastAsia="zh-CN"/>
              </w:rPr>
              <w:t>2</w:t>
            </w:r>
            <w:r>
              <w:rPr>
                <w:rFonts w:hint="eastAsia" w:ascii="微软雅黑" w:hAnsi="微软雅黑" w:eastAsia="微软雅黑" w:cs="微软雅黑"/>
                <w:color w:val="5A5A5A"/>
              </w:rPr>
              <w:t>年</w:t>
            </w:r>
            <w:r>
              <w:rPr>
                <w:rFonts w:hint="eastAsia" w:ascii="微软雅黑" w:hAnsi="微软雅黑" w:eastAsia="微软雅黑" w:cs="微软雅黑"/>
                <w:color w:val="5A5A5A"/>
                <w:lang w:val="en-US" w:eastAsia="zh-CN"/>
              </w:rPr>
              <w:t>5</w:t>
            </w:r>
            <w:r>
              <w:rPr>
                <w:rFonts w:hint="eastAsia" w:ascii="微软雅黑" w:hAnsi="微软雅黑" w:eastAsia="微软雅黑" w:cs="微软雅黑"/>
                <w:color w:val="5A5A5A"/>
              </w:rPr>
              <w:t xml:space="preserve"> 月</w:t>
            </w:r>
            <w:r>
              <w:rPr>
                <w:rFonts w:hint="eastAsia" w:ascii="微软雅黑" w:hAnsi="微软雅黑" w:eastAsia="微软雅黑" w:cs="微软雅黑"/>
                <w:color w:val="5A5A5A"/>
                <w:lang w:val="en-US" w:eastAsia="zh-CN"/>
              </w:rPr>
              <w:t>13</w:t>
            </w:r>
            <w:r>
              <w:rPr>
                <w:rFonts w:hint="eastAsia" w:ascii="微软雅黑" w:hAnsi="微软雅黑" w:eastAsia="微软雅黑" w:cs="微软雅黑"/>
                <w:color w:val="5A5A5A"/>
              </w:rPr>
              <w:t xml:space="preserve"> 日-202</w:t>
            </w:r>
            <w:r>
              <w:rPr>
                <w:rFonts w:hint="eastAsia" w:ascii="微软雅黑" w:hAnsi="微软雅黑" w:eastAsia="微软雅黑" w:cs="微软雅黑"/>
                <w:color w:val="5A5A5A"/>
                <w:lang w:val="en-US" w:eastAsia="zh-CN"/>
              </w:rPr>
              <w:t>2</w:t>
            </w:r>
            <w:r>
              <w:rPr>
                <w:rFonts w:hint="eastAsia" w:ascii="微软雅黑" w:hAnsi="微软雅黑" w:eastAsia="微软雅黑" w:cs="微软雅黑"/>
                <w:color w:val="5A5A5A"/>
              </w:rPr>
              <w:t>年</w:t>
            </w:r>
            <w:r>
              <w:rPr>
                <w:rFonts w:hint="eastAsia" w:ascii="微软雅黑" w:hAnsi="微软雅黑" w:eastAsia="微软雅黑" w:cs="微软雅黑"/>
                <w:color w:val="5A5A5A"/>
                <w:lang w:val="en-US" w:eastAsia="zh-CN"/>
              </w:rPr>
              <w:t>5</w:t>
            </w:r>
            <w:r>
              <w:rPr>
                <w:rFonts w:hint="eastAsia" w:ascii="微软雅黑" w:hAnsi="微软雅黑" w:eastAsia="微软雅黑" w:cs="微软雅黑"/>
                <w:color w:val="5A5A5A"/>
              </w:rPr>
              <w:t xml:space="preserve"> 月</w:t>
            </w:r>
            <w:r>
              <w:rPr>
                <w:rFonts w:hint="eastAsia" w:ascii="微软雅黑" w:hAnsi="微软雅黑" w:eastAsia="微软雅黑" w:cs="微软雅黑"/>
                <w:color w:val="5A5A5A"/>
                <w:lang w:val="en-US" w:eastAsia="zh-CN"/>
              </w:rPr>
              <w:t>19</w:t>
            </w:r>
            <w:r>
              <w:rPr>
                <w:rFonts w:hint="eastAsia" w:ascii="微软雅黑" w:hAnsi="微软雅黑" w:eastAsia="微软雅黑" w:cs="微软雅黑"/>
                <w:color w:val="5A5A5A"/>
              </w:rPr>
              <w:t>日(5个工作日)。</w:t>
            </w:r>
          </w:p>
          <w:p>
            <w:pPr>
              <w:pStyle w:val="8"/>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听证权利告知：依据《中华人民共和国行政许可法》，自公示起五日内申请人、利害关系人可对以下拟作出的建设项目环境影响评价文件审批意见要求听证。</w:t>
            </w:r>
          </w:p>
          <w:p>
            <w:pPr>
              <w:pStyle w:val="8"/>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联系电话：0943-3221796    传 真：0943-3221796</w:t>
            </w:r>
          </w:p>
          <w:p>
            <w:pPr>
              <w:pStyle w:val="8"/>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通讯地址：会宁县现代路嘉禾楼20楼     邮 编：730900</w:t>
            </w:r>
          </w:p>
          <w:p>
            <w:pPr>
              <w:pStyle w:val="8"/>
              <w:widowControl/>
              <w:spacing w:line="450" w:lineRule="atLeast"/>
              <w:ind w:firstLine="420"/>
            </w:pPr>
            <w:r>
              <w:rPr>
                <w:rStyle w:val="11"/>
                <w:rFonts w:hint="eastAsia" w:ascii="微软雅黑" w:hAnsi="微软雅黑" w:eastAsia="微软雅黑" w:cs="微软雅黑"/>
                <w:color w:val="5A5A5A"/>
              </w:rPr>
              <w:t>一、拟批准环境影响评价文件的建设项目</w:t>
            </w:r>
          </w:p>
          <w:tbl>
            <w:tblPr>
              <w:tblStyle w:val="9"/>
              <w:tblW w:w="0" w:type="auto"/>
              <w:jc w:val="center"/>
              <w:tblLayout w:type="autofit"/>
              <w:tblCellMar>
                <w:top w:w="15" w:type="dxa"/>
                <w:left w:w="15" w:type="dxa"/>
                <w:bottom w:w="15" w:type="dxa"/>
                <w:right w:w="15" w:type="dxa"/>
              </w:tblCellMar>
            </w:tblPr>
            <w:tblGrid>
              <w:gridCol w:w="529"/>
              <w:gridCol w:w="561"/>
              <w:gridCol w:w="716"/>
              <w:gridCol w:w="570"/>
              <w:gridCol w:w="570"/>
              <w:gridCol w:w="2038"/>
              <w:gridCol w:w="2771"/>
            </w:tblGrid>
            <w:tr>
              <w:tblPrEx>
                <w:tblCellMar>
                  <w:top w:w="15" w:type="dxa"/>
                  <w:left w:w="15" w:type="dxa"/>
                  <w:bottom w:w="15" w:type="dxa"/>
                  <w:right w:w="15" w:type="dxa"/>
                </w:tblCellMar>
              </w:tblPrEx>
              <w:trPr>
                <w:trHeight w:val="106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b/>
                      <w:color w:val="555555"/>
                      <w:kern w:val="0"/>
                      <w:szCs w:val="21"/>
                    </w:rPr>
                    <w:t>序号</w:t>
                  </w:r>
                </w:p>
              </w:tc>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b/>
                      <w:color w:val="555555"/>
                      <w:kern w:val="0"/>
                      <w:szCs w:val="21"/>
                    </w:rPr>
                    <w:t>项目名称</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b/>
                      <w:color w:val="555555"/>
                      <w:kern w:val="0"/>
                      <w:szCs w:val="21"/>
                    </w:rPr>
                    <w:t>建设地点</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b/>
                      <w:color w:val="555555"/>
                      <w:kern w:val="0"/>
                      <w:szCs w:val="21"/>
                    </w:rPr>
                    <w:t>建设单位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b/>
                      <w:color w:val="555555"/>
                      <w:kern w:val="0"/>
                      <w:szCs w:val="21"/>
                    </w:rPr>
                    <w:t>环评机构</w:t>
                  </w:r>
                </w:p>
              </w:tc>
              <w:tc>
                <w:tcPr>
                  <w:tcW w:w="203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b/>
                      <w:color w:val="555555"/>
                      <w:kern w:val="0"/>
                      <w:szCs w:val="21"/>
                    </w:rPr>
                    <w:t>项目概况</w:t>
                  </w:r>
                </w:p>
              </w:tc>
              <w:tc>
                <w:tcPr>
                  <w:tcW w:w="277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b/>
                      <w:color w:val="555555"/>
                      <w:kern w:val="0"/>
                      <w:szCs w:val="21"/>
                    </w:rPr>
                    <w:t>主要环境影响及预防或者减轻不良环境影响的对策和措施</w:t>
                  </w:r>
                </w:p>
              </w:tc>
            </w:tr>
            <w:tr>
              <w:tblPrEx>
                <w:tblCellMar>
                  <w:top w:w="15" w:type="dxa"/>
                  <w:left w:w="15" w:type="dxa"/>
                  <w:bottom w:w="15" w:type="dxa"/>
                  <w:right w:w="15" w:type="dxa"/>
                </w:tblCellMar>
              </w:tblPrEx>
              <w:trPr>
                <w:trHeight w:val="625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color w:val="555555"/>
                      <w:kern w:val="0"/>
                      <w:szCs w:val="21"/>
                    </w:rPr>
                    <w:t>1</w:t>
                  </w:r>
                </w:p>
              </w:tc>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szCs w:val="21"/>
                    </w:rPr>
                    <w:t>会宁县河畔镇乡村振兴智慧高效节水农业示范产业园上水工程</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szCs w:val="21"/>
                    </w:rPr>
                    <w:t>会宁县河畔镇</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szCs w:val="21"/>
                    </w:rPr>
                    <w:t>会宁县水利建设工作站</w:t>
                  </w:r>
                </w:p>
                <w:p>
                  <w:pPr>
                    <w:widowControl/>
                    <w:spacing w:beforeAutospacing="1" w:afterAutospacing="1" w:line="378" w:lineRule="atLeast"/>
                    <w:jc w:val="center"/>
                    <w:rPr>
                      <w:szCs w:val="21"/>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60" w:lineRule="atLeast"/>
                    <w:jc w:val="left"/>
                    <w:rPr>
                      <w:szCs w:val="21"/>
                    </w:rPr>
                  </w:pPr>
                  <w:r>
                    <w:rPr>
                      <w:rFonts w:hint="eastAsia"/>
                      <w:szCs w:val="21"/>
                    </w:rPr>
                    <w:t>甘肃绿康环保技术有限公司</w:t>
                  </w:r>
                </w:p>
              </w:tc>
              <w:tc>
                <w:tcPr>
                  <w:tcW w:w="203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hint="default" w:eastAsia="宋体"/>
                      <w:szCs w:val="21"/>
                      <w:lang w:val="en-US" w:eastAsia="zh-CN"/>
                    </w:rPr>
                  </w:pPr>
                  <w:r>
                    <w:rPr>
                      <w:rFonts w:hint="eastAsia"/>
                      <w:szCs w:val="21"/>
                    </w:rPr>
                    <w:t>会宁县河畔镇乡村振兴智慧高效节水农业示范产业园上水工程项目是在取水口新建节制分水闸1座，新建泵站2座，上水管道10.82km，其中一泵站上水管道5.956km，二泵站上水管道4.861km；调蓄水池9座，调蓄水池间输水管道12.016km。本项目投资总金额为15708.20万元</w:t>
                  </w:r>
                  <w:r>
                    <w:rPr>
                      <w:rFonts w:hint="eastAsia"/>
                      <w:szCs w:val="21"/>
                      <w:lang w:eastAsia="zh-CN"/>
                    </w:rPr>
                    <w:t>，</w:t>
                  </w:r>
                  <w:r>
                    <w:rPr>
                      <w:rFonts w:hint="eastAsia"/>
                      <w:szCs w:val="21"/>
                      <w:lang w:val="en-US" w:eastAsia="zh-CN"/>
                    </w:rPr>
                    <w:t>其中环保投资179万元。</w:t>
                  </w:r>
                </w:p>
              </w:tc>
              <w:tc>
                <w:tcPr>
                  <w:tcW w:w="277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hint="eastAsia"/>
                      <w:szCs w:val="21"/>
                    </w:rPr>
                  </w:pPr>
                  <w:r>
                    <w:rPr>
                      <w:rFonts w:hint="eastAsia"/>
                      <w:szCs w:val="21"/>
                      <w:lang w:val="en-US" w:eastAsia="zh-CN"/>
                    </w:rPr>
                    <w:t xml:space="preserve"> </w:t>
                  </w:r>
                  <w:r>
                    <w:rPr>
                      <w:rFonts w:hint="eastAsia"/>
                      <w:szCs w:val="21"/>
                    </w:rPr>
                    <w:t>本项目在建设施工期主要在废气、废水、噪声、固废、生态方面对环境造成一定的影响。施工期废气治理：拌和站粉料筒仓设仓顶除尘器，拌合楼封闭设布袋除尘；施工场地周边设置围挡、开挖地表等易发生扬尘的地段，采用洒水车定时洒水，抑制地面起尘；管线临时堆存土石方覆盖采用防尘网覆盖；机械设备定期检修，燃用合格燃料；营地食堂油烟设油烟净化器处理排放。施工期废水治理：砼拌合冲洗类废水经沉淀池收集沉淀后回用于拌合生产，不外排；盥洗类生活污水收集沉淀后场地抑尘，不外排。施工营地修建环保型旱厕，粪污定期进行清掏处理，用作农肥。试压废水就近用于周边耕地农灌。施工期噪声治理：采用低噪声设备，高噪声设备采取隔声、隔震或消声措施，限时作业，控制汽车鸣笛等。施工期固废治理：土石方做到挖填平衡，对填方进行及时平整、压实处理，弃渣场规范堆存，做好遮挡工作，防止下雨天气随地表径流冲走，造成水土流失；施工期表土剥离后集中堆存做好防尘工作后，待施工结束后用于土地复垦。施工期生态治理：严格控制施工范围，尽量避免占压植被，应严格限制施工作业范围，分区域设置警示牌，尽可能减小工程对区域地表植被破坏，表土堆存在表土场。运营期主要在废水、噪声、固废、生态方面对环境造成一定的影响。运营期废水治理：生活污水经化粪池预处理后定期清掏处理，用作农肥。运营期噪声治理：减震、消声、建筑隔声。运营期固废治理：管理人员生活垃圾集中收集后交由地方环卫部门统一处理。运营期生态治理：项目临时施工进行生态恢复、土地复垦。</w:t>
                  </w:r>
                </w:p>
              </w:tc>
            </w:tr>
            <w:tr>
              <w:tblPrEx>
                <w:tblCellMar>
                  <w:top w:w="15" w:type="dxa"/>
                  <w:left w:w="15" w:type="dxa"/>
                  <w:bottom w:w="15" w:type="dxa"/>
                  <w:right w:w="15" w:type="dxa"/>
                </w:tblCellMar>
              </w:tblPrEx>
              <w:trPr>
                <w:trHeight w:val="625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leftChars="0" w:right="0" w:rightChars="0"/>
                    <w:jc w:val="center"/>
                    <w:rPr>
                      <w:rFonts w:hint="default" w:ascii="Calibri" w:hAnsi="Calibri" w:eastAsia="宋体" w:cs="宋体"/>
                      <w:kern w:val="2"/>
                      <w:sz w:val="21"/>
                      <w:szCs w:val="21"/>
                      <w:lang w:val="en-US" w:eastAsia="zh-CN" w:bidi="ar-SA"/>
                    </w:rPr>
                  </w:pPr>
                  <w:r>
                    <w:rPr>
                      <w:rFonts w:hint="eastAsia" w:cs="宋体"/>
                      <w:kern w:val="2"/>
                      <w:sz w:val="21"/>
                      <w:szCs w:val="21"/>
                      <w:lang w:val="en-US" w:eastAsia="zh-CN" w:bidi="ar-SA"/>
                    </w:rPr>
                    <w:t>2</w:t>
                  </w:r>
                </w:p>
              </w:tc>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leftChars="0" w:right="0" w:rightChars="0"/>
                    <w:jc w:val="center"/>
                    <w:rPr>
                      <w:rFonts w:hint="eastAsia" w:ascii="Calibri" w:hAnsi="Calibri" w:eastAsia="宋体" w:cs="宋体"/>
                      <w:kern w:val="2"/>
                      <w:sz w:val="21"/>
                      <w:szCs w:val="21"/>
                      <w:lang w:val="en-US" w:eastAsia="zh-CN" w:bidi="ar-SA"/>
                    </w:rPr>
                  </w:pPr>
                  <w:r>
                    <w:rPr>
                      <w:rFonts w:hint="eastAsia"/>
                      <w:sz w:val="21"/>
                      <w:szCs w:val="21"/>
                    </w:rPr>
                    <w:t>会宁县新庄塬现代丝路寒旱生态农业产业园供水工程</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leftChars="0" w:right="0" w:rightChars="0"/>
                    <w:jc w:val="center"/>
                    <w:rPr>
                      <w:rFonts w:hint="eastAsia" w:ascii="Calibri" w:hAnsi="Calibri" w:eastAsia="宋体" w:cs="宋体"/>
                      <w:kern w:val="2"/>
                      <w:sz w:val="21"/>
                      <w:szCs w:val="21"/>
                      <w:lang w:val="en-US" w:eastAsia="zh-CN" w:bidi="ar-SA"/>
                    </w:rPr>
                  </w:pPr>
                  <w:r>
                    <w:rPr>
                      <w:rFonts w:hint="eastAsia"/>
                      <w:sz w:val="21"/>
                      <w:szCs w:val="21"/>
                    </w:rPr>
                    <w:t>会宁县新庄塬镇</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rFonts w:hint="default"/>
                      <w:sz w:val="21"/>
                      <w:szCs w:val="21"/>
                      <w:lang w:val="en-US" w:eastAsia="zh-CN"/>
                    </w:rPr>
                  </w:pPr>
                  <w:r>
                    <w:rPr>
                      <w:rFonts w:hint="default"/>
                      <w:sz w:val="21"/>
                      <w:szCs w:val="21"/>
                      <w:lang w:val="en-US" w:eastAsia="zh-CN"/>
                    </w:rPr>
                    <w:t>会宁县水利建设工作站</w:t>
                  </w:r>
                </w:p>
                <w:p>
                  <w:pPr>
                    <w:keepNext w:val="0"/>
                    <w:keepLines w:val="0"/>
                    <w:widowControl/>
                    <w:suppressLineNumbers w:val="0"/>
                    <w:spacing w:before="0" w:beforeAutospacing="1" w:after="0" w:afterAutospacing="1" w:line="378" w:lineRule="atLeast"/>
                    <w:ind w:left="0" w:leftChars="0" w:right="0" w:rightChars="0"/>
                    <w:jc w:val="center"/>
                    <w:rPr>
                      <w:rFonts w:hint="eastAsia" w:ascii="Calibri" w:hAnsi="Calibri" w:eastAsia="宋体" w:cs="宋体"/>
                      <w:kern w:val="2"/>
                      <w:sz w:val="21"/>
                      <w:szCs w:val="21"/>
                      <w:lang w:val="en-US" w:eastAsia="zh-CN" w:bidi="ar-SA"/>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leftChars="0" w:right="0" w:rightChars="0"/>
                    <w:jc w:val="center"/>
                    <w:rPr>
                      <w:rFonts w:hint="eastAsia" w:ascii="Calibri" w:hAnsi="Calibri" w:eastAsia="宋体" w:cs="宋体"/>
                      <w:kern w:val="2"/>
                      <w:sz w:val="21"/>
                      <w:szCs w:val="21"/>
                      <w:lang w:val="en-US" w:eastAsia="zh-CN" w:bidi="ar-SA"/>
                    </w:rPr>
                  </w:pPr>
                  <w:r>
                    <w:rPr>
                      <w:rFonts w:hint="eastAsia"/>
                      <w:sz w:val="21"/>
                      <w:szCs w:val="21"/>
                    </w:rPr>
                    <w:t>甘肃恒信安环科技发展有限公司</w:t>
                  </w:r>
                </w:p>
              </w:tc>
              <w:tc>
                <w:tcPr>
                  <w:tcW w:w="203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78" w:lineRule="atLeast"/>
                    <w:ind w:left="0" w:right="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本次规划灌区呈狭长带状地形，东西长约 19.5km，南北宽约 8.5km，设计灌溉面积6.5万亩。以靖会工程黄河水作为灌溉水源。工程自靖会灌区靖会总干渠六泵站和七泵站间设取水口，以自流的形式经引水管道引水至新庄一级泵站前池，在黑虎岔河和祖厉河汇合口上游约 1.45km 处阶地布置新庄一级泵站，通过一泵站将水加压，以压力管道的形式将水输至本次新建的新庄二级泵站，通过新庄二级泵站将水继续加压至本次新建的新庄三级和 1#调蓄水池，新庄三级泵站继续加压，将水继续加压至至荨麻湾村南西侧 7#调蓄水池结束。本次在桩号 16+739.9、22+101 附近布置了两级泵站（新庄四级泵站、新庄五级泵站）和5个调蓄水池（2～6#）。</w:t>
                  </w:r>
                </w:p>
              </w:tc>
              <w:tc>
                <w:tcPr>
                  <w:tcW w:w="277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numPr>
                      <w:ilvl w:val="0"/>
                      <w:numId w:val="1"/>
                    </w:numPr>
                    <w:spacing w:line="360" w:lineRule="auto"/>
                    <w:ind w:firstLine="0" w:firstLineChars="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施工期</w:t>
                  </w:r>
                </w:p>
                <w:p>
                  <w:pPr>
                    <w:numPr>
                      <w:ilvl w:val="0"/>
                      <w:numId w:val="0"/>
                    </w:numPr>
                    <w:spacing w:line="360" w:lineRule="auto"/>
                    <w:rPr>
                      <w:rFonts w:hint="default" w:ascii="Times New Roman" w:hAnsi="Times New Roman" w:eastAsia="宋体" w:cs="Times New Roman"/>
                      <w:color w:val="auto"/>
                      <w:sz w:val="21"/>
                      <w:szCs w:val="21"/>
                      <w:lang w:eastAsia="zh-CN"/>
                    </w:rPr>
                  </w:pPr>
                  <w:r>
                    <w:rPr>
                      <w:rFonts w:hint="default" w:ascii="Times New Roman" w:hAnsi="Times New Roman" w:cs="Times New Roman"/>
                      <w:b/>
                      <w:bCs/>
                      <w:color w:val="auto"/>
                      <w:sz w:val="21"/>
                      <w:szCs w:val="21"/>
                      <w:lang w:val="en-US" w:eastAsia="zh-CN"/>
                    </w:rPr>
                    <w:t>①废气：</w:t>
                  </w:r>
                  <w:bookmarkStart w:id="0" w:name="_GoBack"/>
                  <w:bookmarkEnd w:id="0"/>
                  <w:r>
                    <w:rPr>
                      <w:rFonts w:hint="default" w:ascii="Times New Roman" w:hAnsi="Times New Roman" w:cs="Times New Roman"/>
                      <w:color w:val="auto"/>
                      <w:sz w:val="21"/>
                      <w:szCs w:val="21"/>
                    </w:rPr>
                    <w:t>施工单位</w:t>
                  </w:r>
                  <w:r>
                    <w:rPr>
                      <w:rFonts w:hint="default" w:ascii="Times New Roman" w:hAnsi="Times New Roman" w:cs="Times New Roman"/>
                      <w:color w:val="auto"/>
                      <w:sz w:val="21"/>
                      <w:szCs w:val="21"/>
                      <w:lang w:eastAsia="zh-CN"/>
                    </w:rPr>
                    <w:t>在泵站及蓄水池施工场地内</w:t>
                  </w:r>
                  <w:r>
                    <w:rPr>
                      <w:rFonts w:hint="default" w:ascii="Times New Roman" w:hAnsi="Times New Roman" w:cs="Times New Roman"/>
                      <w:color w:val="auto"/>
                      <w:sz w:val="21"/>
                      <w:szCs w:val="21"/>
                    </w:rPr>
                    <w:t>必须严格执行</w:t>
                  </w:r>
                  <w:r>
                    <w:rPr>
                      <w:rFonts w:hint="default" w:ascii="Times New Roman" w:hAnsi="Times New Roman" w:cs="Times New Roman"/>
                      <w:color w:val="auto"/>
                      <w:sz w:val="21"/>
                      <w:szCs w:val="21"/>
                      <w:lang w:val="en-US" w:eastAsia="zh-CN"/>
                    </w:rPr>
                    <w:t>白银</w:t>
                  </w:r>
                  <w:r>
                    <w:rPr>
                      <w:rFonts w:hint="default" w:ascii="Times New Roman" w:hAnsi="Times New Roman" w:cs="Times New Roman"/>
                      <w:color w:val="auto"/>
                      <w:sz w:val="21"/>
                      <w:szCs w:val="21"/>
                    </w:rPr>
                    <w:t>市建筑施工工地治理扬尘污染要求的“六个百分百”标准。</w:t>
                  </w:r>
                  <w:r>
                    <w:rPr>
                      <w:rFonts w:hint="default" w:ascii="Times New Roman" w:hAnsi="Times New Roman" w:cs="Times New Roman"/>
                      <w:b/>
                      <w:bCs/>
                      <w:color w:val="auto"/>
                      <w:sz w:val="21"/>
                      <w:szCs w:val="21"/>
                      <w:lang w:val="en-US" w:eastAsia="zh-CN"/>
                    </w:rPr>
                    <w:t>②</w:t>
                  </w:r>
                  <w:r>
                    <w:rPr>
                      <w:rFonts w:hint="default" w:ascii="Times New Roman" w:hAnsi="Times New Roman" w:cs="Times New Roman"/>
                      <w:b/>
                      <w:bCs/>
                      <w:color w:val="auto"/>
                      <w:sz w:val="21"/>
                      <w:szCs w:val="21"/>
                    </w:rPr>
                    <w:t>废水</w:t>
                  </w:r>
                  <w:r>
                    <w:rPr>
                      <w:rFonts w:hint="default" w:ascii="Times New Roman" w:hAnsi="Times New Roman" w:cs="Times New Roman"/>
                      <w:b/>
                      <w:bCs/>
                      <w:color w:val="auto"/>
                      <w:sz w:val="21"/>
                      <w:szCs w:val="21"/>
                      <w:lang w:eastAsia="zh-CN"/>
                    </w:rPr>
                    <w:t>：</w:t>
                  </w:r>
                  <w:r>
                    <w:rPr>
                      <w:rFonts w:hint="default" w:ascii="Times New Roman" w:hAnsi="Times New Roman" w:cs="Times New Roman"/>
                      <w:color w:val="auto"/>
                      <w:sz w:val="21"/>
                      <w:szCs w:val="21"/>
                    </w:rPr>
                    <w:t>施工废水，</w:t>
                  </w:r>
                  <w:r>
                    <w:rPr>
                      <w:rFonts w:hint="default" w:ascii="Times New Roman" w:hAnsi="Times New Roman" w:cs="Times New Roman"/>
                      <w:color w:val="auto"/>
                      <w:sz w:val="21"/>
                      <w:szCs w:val="21"/>
                      <w:lang w:eastAsia="zh-CN"/>
                    </w:rPr>
                    <w:t>经</w:t>
                  </w:r>
                  <w:r>
                    <w:rPr>
                      <w:rFonts w:hint="default" w:ascii="Times New Roman" w:hAnsi="Times New Roman" w:cs="Times New Roman"/>
                      <w:color w:val="auto"/>
                      <w:sz w:val="21"/>
                      <w:szCs w:val="21"/>
                    </w:rPr>
                    <w:t>临时沉淀槽收集沉淀后用于施工降尘。</w:t>
                  </w:r>
                  <w:r>
                    <w:rPr>
                      <w:rFonts w:hint="default" w:ascii="Times New Roman" w:hAnsi="Times New Roman" w:eastAsia="宋体" w:cs="Times New Roman"/>
                      <w:b w:val="0"/>
                      <w:bCs w:val="0"/>
                      <w:color w:val="auto"/>
                      <w:sz w:val="21"/>
                      <w:szCs w:val="21"/>
                    </w:rPr>
                    <w:t>施工</w:t>
                  </w:r>
                  <w:r>
                    <w:rPr>
                      <w:rFonts w:hint="default" w:ascii="Times New Roman" w:hAnsi="Times New Roman" w:eastAsia="宋体" w:cs="Times New Roman"/>
                      <w:b w:val="0"/>
                      <w:bCs w:val="0"/>
                      <w:color w:val="auto"/>
                      <w:sz w:val="21"/>
                      <w:szCs w:val="21"/>
                      <w:lang w:eastAsia="zh-CN"/>
                    </w:rPr>
                    <w:t>营地生活污水成分简单，</w:t>
                  </w:r>
                  <w:r>
                    <w:rPr>
                      <w:rFonts w:hint="default" w:ascii="Times New Roman" w:hAnsi="Times New Roman" w:eastAsia="宋体" w:cs="Times New Roman"/>
                      <w:b w:val="0"/>
                      <w:bCs w:val="0"/>
                      <w:color w:val="auto"/>
                      <w:sz w:val="21"/>
                      <w:szCs w:val="21"/>
                    </w:rPr>
                    <w:t>用于泼洒降尘。</w:t>
                  </w:r>
                  <w:r>
                    <w:rPr>
                      <w:rFonts w:hint="default" w:ascii="Times New Roman" w:hAnsi="Times New Roman" w:eastAsia="宋体" w:cs="Times New Roman"/>
                      <w:b w:val="0"/>
                      <w:bCs w:val="0"/>
                      <w:color w:val="auto"/>
                      <w:sz w:val="21"/>
                      <w:szCs w:val="21"/>
                      <w:lang w:eastAsia="zh-CN"/>
                    </w:rPr>
                    <w:t>项目管道铺设完成后要进行试压，试压废水用于农田灌溉，不可随意排放进入河流中。</w:t>
                  </w:r>
                  <w:r>
                    <w:rPr>
                      <w:rFonts w:hint="default" w:ascii="Times New Roman" w:hAnsi="Times New Roman" w:cs="Times New Roman"/>
                      <w:b/>
                      <w:bCs/>
                      <w:color w:val="auto"/>
                      <w:sz w:val="21"/>
                      <w:szCs w:val="21"/>
                      <w:lang w:val="en-US" w:eastAsia="zh-CN"/>
                    </w:rPr>
                    <w:t>③</w:t>
                  </w:r>
                  <w:r>
                    <w:rPr>
                      <w:rFonts w:hint="default" w:ascii="Times New Roman" w:hAnsi="Times New Roman" w:cs="Times New Roman"/>
                      <w:b/>
                      <w:bCs/>
                      <w:color w:val="auto"/>
                      <w:sz w:val="21"/>
                      <w:szCs w:val="21"/>
                    </w:rPr>
                    <w:t>声环境</w:t>
                  </w:r>
                  <w:r>
                    <w:rPr>
                      <w:rFonts w:hint="default" w:ascii="Times New Roman" w:hAnsi="Times New Roman" w:cs="Times New Roman"/>
                      <w:b/>
                      <w:bCs/>
                      <w:color w:val="auto"/>
                      <w:sz w:val="21"/>
                      <w:szCs w:val="21"/>
                      <w:lang w:eastAsia="zh-CN"/>
                    </w:rPr>
                    <w:t>：</w:t>
                  </w:r>
                  <w:r>
                    <w:rPr>
                      <w:rFonts w:hint="default" w:ascii="Times New Roman" w:hAnsi="Times New Roman" w:cs="Times New Roman"/>
                      <w:color w:val="auto"/>
                      <w:sz w:val="21"/>
                      <w:szCs w:val="21"/>
                    </w:rPr>
                    <w:t>防治措施和建议：（1）优化施工布局，合理安排施工时序，施工车辆运输路过当地村庄时，严禁鸣笛。（2）对高噪声设备加置消隔声设施，并做好施工机械的保养和维护，使其运行良好，降低噪声。</w:t>
                  </w:r>
                  <w:r>
                    <w:rPr>
                      <w:rFonts w:hint="default" w:ascii="Times New Roman" w:hAnsi="Times New Roman" w:cs="Times New Roman"/>
                      <w:b/>
                      <w:bCs/>
                      <w:color w:val="auto"/>
                      <w:sz w:val="21"/>
                      <w:szCs w:val="21"/>
                      <w:lang w:val="en-US" w:eastAsia="zh-CN"/>
                    </w:rPr>
                    <w:t>④</w:t>
                  </w:r>
                  <w:r>
                    <w:rPr>
                      <w:rFonts w:hint="default" w:ascii="Times New Roman" w:hAnsi="Times New Roman" w:cs="Times New Roman"/>
                      <w:b/>
                      <w:bCs/>
                      <w:color w:val="auto"/>
                      <w:sz w:val="21"/>
                      <w:szCs w:val="21"/>
                    </w:rPr>
                    <w:t>固体废弃物</w:t>
                  </w:r>
                  <w:r>
                    <w:rPr>
                      <w:rFonts w:hint="default" w:ascii="Times New Roman" w:hAnsi="Times New Roman" w:cs="Times New Roman"/>
                      <w:b/>
                      <w:bCs/>
                      <w:color w:val="auto"/>
                      <w:sz w:val="21"/>
                      <w:szCs w:val="21"/>
                      <w:lang w:eastAsia="zh-CN"/>
                    </w:rPr>
                    <w:t>：</w:t>
                  </w:r>
                  <w:r>
                    <w:rPr>
                      <w:rFonts w:hint="default" w:ascii="Times New Roman" w:hAnsi="Times New Roman" w:cs="Times New Roman"/>
                      <w:color w:val="auto"/>
                      <w:sz w:val="21"/>
                      <w:szCs w:val="21"/>
                    </w:rPr>
                    <w:t>建筑垃圾</w:t>
                  </w:r>
                  <w:r>
                    <w:rPr>
                      <w:rFonts w:hint="default" w:ascii="Times New Roman" w:hAnsi="Times New Roman" w:cs="Times New Roman"/>
                      <w:color w:val="auto"/>
                      <w:sz w:val="21"/>
                      <w:szCs w:val="21"/>
                      <w:lang w:eastAsia="zh-CN"/>
                    </w:rPr>
                    <w:t>：主要为</w:t>
                  </w:r>
                  <w:r>
                    <w:rPr>
                      <w:rFonts w:hint="default" w:ascii="Times New Roman" w:hAnsi="Times New Roman" w:cs="Times New Roman"/>
                      <w:color w:val="auto"/>
                      <w:sz w:val="21"/>
                      <w:szCs w:val="21"/>
                    </w:rPr>
                    <w:t>废钢料等，钢材边角料、废弃包装材料可回收后外售。生活垃圾</w:t>
                  </w:r>
                  <w:r>
                    <w:rPr>
                      <w:rFonts w:hint="default" w:ascii="Times New Roman" w:hAnsi="Times New Roman" w:cs="Times New Roman"/>
                      <w:color w:val="auto"/>
                      <w:sz w:val="21"/>
                      <w:szCs w:val="21"/>
                      <w:lang w:eastAsia="zh-CN"/>
                    </w:rPr>
                    <w:t>：由环卫部门统一处理。</w:t>
                  </w:r>
                </w:p>
                <w:p>
                  <w:pPr>
                    <w:pStyle w:val="1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2</w:t>
                  </w:r>
                  <w:r>
                    <w:rPr>
                      <w:rFonts w:hint="default" w:ascii="Times New Roman" w:hAnsi="Times New Roman" w:eastAsia="宋体" w:cs="Times New Roman"/>
                      <w:b/>
                      <w:bCs/>
                      <w:color w:val="auto"/>
                      <w:kern w:val="2"/>
                      <w:sz w:val="21"/>
                      <w:szCs w:val="21"/>
                      <w:lang w:val="en-US" w:eastAsia="zh-CN" w:bidi="ar-SA"/>
                    </w:rPr>
                    <w:t>营运期</w:t>
                  </w:r>
                </w:p>
                <w:p>
                  <w:pPr>
                    <w:pStyle w:val="15"/>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s="Times New Roman"/>
                      <w:color w:val="000000"/>
                      <w:sz w:val="21"/>
                      <w:szCs w:val="21"/>
                      <w:lang w:val="en-US" w:eastAsia="zh-CN" w:bidi="ar-SA"/>
                    </w:rPr>
                  </w:pPr>
                  <w:r>
                    <w:rPr>
                      <w:rFonts w:hint="default" w:ascii="Times New Roman" w:hAnsi="Times New Roman"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en-US" w:eastAsia="zh-CN" w:bidi="ar-SA"/>
                    </w:rPr>
                    <w:t>噪声</w:t>
                  </w:r>
                  <w:r>
                    <w:rPr>
                      <w:rFonts w:hint="default" w:ascii="Times New Roman" w:hAnsi="Times New Roman" w:cs="Times New Roman"/>
                      <w:b/>
                      <w:bCs/>
                      <w:color w:val="auto"/>
                      <w:kern w:val="2"/>
                      <w:sz w:val="21"/>
                      <w:szCs w:val="21"/>
                      <w:lang w:val="en-US" w:eastAsia="zh-CN" w:bidi="ar-SA"/>
                    </w:rPr>
                    <w:t>：</w:t>
                  </w:r>
                  <w:r>
                    <w:rPr>
                      <w:rFonts w:hint="default" w:ascii="Times New Roman" w:hAnsi="Times New Roman" w:eastAsia="宋体" w:cs="Times New Roman"/>
                      <w:color w:val="auto"/>
                      <w:sz w:val="21"/>
                      <w:szCs w:val="21"/>
                    </w:rPr>
                    <w:t>（1）对高噪声设备加置消隔声设施，并做好机械的保养和维护，使其运行良好，降低噪声。（</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）为了降低噪声的影响，加强管理，调整或缩短高噪声机械的作业时间，确保夜间不进行高噪声作业，使噪声污染控制在最低限度之内。</w:t>
                  </w:r>
                  <w:r>
                    <w:rPr>
                      <w:rFonts w:hint="default" w:ascii="Times New Roman" w:hAnsi="Times New Roman" w:cs="Times New Roman"/>
                      <w:b/>
                      <w:bCs/>
                      <w:color w:val="auto"/>
                      <w:kern w:val="2"/>
                      <w:sz w:val="21"/>
                      <w:szCs w:val="21"/>
                      <w:lang w:val="en-US" w:eastAsia="zh-CN" w:bidi="ar-SA"/>
                    </w:rPr>
                    <w:t>②</w:t>
                  </w:r>
                  <w:r>
                    <w:rPr>
                      <w:rFonts w:hint="default" w:ascii="Times New Roman" w:hAnsi="Times New Roman" w:eastAsia="宋体" w:cs="Times New Roman"/>
                      <w:b/>
                      <w:bCs/>
                      <w:color w:val="auto"/>
                      <w:kern w:val="2"/>
                      <w:sz w:val="21"/>
                      <w:szCs w:val="21"/>
                      <w:lang w:val="en-US" w:eastAsia="zh-CN" w:bidi="ar-SA"/>
                    </w:rPr>
                    <w:t>固体废物</w:t>
                  </w:r>
                  <w:r>
                    <w:rPr>
                      <w:rFonts w:hint="default" w:ascii="Times New Roman" w:hAnsi="Times New Roman" w:cs="Times New Roman"/>
                      <w:b/>
                      <w:bCs/>
                      <w:color w:val="auto"/>
                      <w:kern w:val="2"/>
                      <w:sz w:val="21"/>
                      <w:szCs w:val="21"/>
                      <w:lang w:val="en-US" w:eastAsia="zh-CN" w:bidi="ar-SA"/>
                    </w:rPr>
                    <w:t>：</w:t>
                  </w:r>
                  <w:r>
                    <w:rPr>
                      <w:rFonts w:hint="default" w:ascii="Times New Roman" w:hAnsi="Times New Roman" w:cs="Times New Roman"/>
                      <w:color w:val="auto"/>
                      <w:sz w:val="21"/>
                      <w:szCs w:val="21"/>
                    </w:rPr>
                    <w:t>生活垃圾，集中收集后也交由地方环卫部门统一处理。项目调蓄水池淤积泥沙每年清淤，自然干化后清运至当地的建筑垃圾填埋场处置。</w:t>
                  </w:r>
                  <w:r>
                    <w:rPr>
                      <w:rFonts w:hint="default" w:ascii="Times New Roman" w:hAnsi="Times New Roman" w:cs="Times New Roman"/>
                      <w:b/>
                      <w:color w:val="auto"/>
                      <w:sz w:val="21"/>
                      <w:szCs w:val="21"/>
                      <w:lang w:val="en-US" w:eastAsia="zh-CN"/>
                    </w:rPr>
                    <w:t>③</w:t>
                  </w:r>
                  <w:r>
                    <w:rPr>
                      <w:rFonts w:hint="default" w:ascii="Times New Roman" w:hAnsi="Times New Roman" w:cs="Times New Roman"/>
                      <w:b/>
                      <w:bCs/>
                      <w:color w:val="auto"/>
                      <w:sz w:val="21"/>
                      <w:szCs w:val="21"/>
                    </w:rPr>
                    <w:t>水环境</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color w:val="auto"/>
                      <w:sz w:val="21"/>
                      <w:szCs w:val="21"/>
                      <w:lang w:val="en-US" w:eastAsia="zh-CN"/>
                    </w:rPr>
                    <w:t>生活污水，水量较少、水质简单，用于泼洒抑尘。本项目设置旱厕。</w:t>
                  </w:r>
                </w:p>
              </w:tc>
            </w:tr>
          </w:tbl>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p>
            <w:pPr>
              <w:spacing w:beforeAutospacing="1" w:afterAutospacing="1" w:line="378" w:lineRule="atLeast"/>
              <w:rPr>
                <w:rFonts w:ascii="微软雅黑" w:hAnsi="微软雅黑" w:eastAsia="微软雅黑" w:cs="微软雅黑"/>
                <w:color w:val="5A5A5A"/>
                <w:szCs w:val="21"/>
              </w:rPr>
            </w:pPr>
          </w:p>
        </w:tc>
      </w:tr>
    </w:tbl>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D51C8"/>
    <w:multiLevelType w:val="singleLevel"/>
    <w:tmpl w:val="9AAD51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jFmNjk4NTlmN2M0ZTEwYTZiMGJkM2M0MGM1YmY4ODIifQ=="/>
  </w:docVars>
  <w:rsids>
    <w:rsidRoot w:val="00E33D36"/>
    <w:rsid w:val="00076310"/>
    <w:rsid w:val="00093C71"/>
    <w:rsid w:val="00337363"/>
    <w:rsid w:val="00423057"/>
    <w:rsid w:val="00884D14"/>
    <w:rsid w:val="008D4AC7"/>
    <w:rsid w:val="00C21A35"/>
    <w:rsid w:val="00C8433C"/>
    <w:rsid w:val="00CC65FB"/>
    <w:rsid w:val="00DA662F"/>
    <w:rsid w:val="00E33D36"/>
    <w:rsid w:val="2CAB0CC8"/>
    <w:rsid w:val="337F1CC5"/>
    <w:rsid w:val="3A594803"/>
    <w:rsid w:val="4F647359"/>
    <w:rsid w:val="594D2712"/>
    <w:rsid w:val="7885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next w:val="1"/>
    <w:qFormat/>
    <w:uiPriority w:val="0"/>
    <w:pPr>
      <w:spacing w:line="360" w:lineRule="auto"/>
      <w:ind w:firstLine="200"/>
    </w:pPr>
    <w:rPr>
      <w:rFonts w:cs="宋体"/>
      <w:sz w:val="28"/>
      <w:szCs w:val="28"/>
    </w:rPr>
  </w:style>
  <w:style w:type="paragraph" w:styleId="3">
    <w:name w:val="Normal Indent"/>
    <w:basedOn w:val="1"/>
    <w:next w:val="4"/>
    <w:qFormat/>
    <w:uiPriority w:val="99"/>
    <w:pPr>
      <w:ind w:firstLine="420" w:firstLineChars="200"/>
    </w:pPr>
  </w:style>
  <w:style w:type="paragraph" w:styleId="4">
    <w:name w:val="Body Text First Indent 2"/>
    <w:basedOn w:val="5"/>
    <w:next w:val="1"/>
    <w:unhideWhenUsed/>
    <w:qFormat/>
    <w:uiPriority w:val="0"/>
    <w:pPr>
      <w:spacing w:after="120" w:line="240" w:lineRule="auto"/>
      <w:ind w:left="420" w:leftChars="200" w:firstLine="420"/>
    </w:pPr>
    <w:rPr>
      <w:kern w:val="0"/>
      <w:sz w:val="21"/>
    </w:rPr>
  </w:style>
  <w:style w:type="paragraph" w:styleId="5">
    <w:name w:val="Body Text Indent"/>
    <w:basedOn w:val="1"/>
    <w:next w:val="1"/>
    <w:semiHidden/>
    <w:qFormat/>
    <w:uiPriority w:val="0"/>
    <w:pPr>
      <w:spacing w:after="120" w:afterLines="0"/>
      <w:ind w:left="420" w:leftChars="200"/>
    </w:p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报告表正文"/>
    <w:basedOn w:val="1"/>
    <w:qFormat/>
    <w:uiPriority w:val="0"/>
    <w:pPr>
      <w:adjustRightInd w:val="0"/>
      <w:spacing w:line="312" w:lineRule="auto"/>
      <w:ind w:left="113" w:right="113" w:firstLine="482"/>
      <w:jc w:val="left"/>
      <w:textAlignment w:val="baseline"/>
    </w:pPr>
    <w:rPr>
      <w:kern w:val="0"/>
      <w:sz w:val="24"/>
      <w:szCs w:val="20"/>
    </w:rPr>
  </w:style>
  <w:style w:type="character" w:customStyle="1" w:styleId="13">
    <w:name w:val="页眉 字符"/>
    <w:basedOn w:val="10"/>
    <w:link w:val="7"/>
    <w:uiPriority w:val="99"/>
    <w:rPr>
      <w:rFonts w:ascii="Calibri" w:hAnsi="Calibri" w:cs="宋体"/>
      <w:kern w:val="2"/>
      <w:sz w:val="18"/>
      <w:szCs w:val="18"/>
    </w:rPr>
  </w:style>
  <w:style w:type="character" w:customStyle="1" w:styleId="14">
    <w:name w:val="页脚 字符"/>
    <w:basedOn w:val="10"/>
    <w:link w:val="6"/>
    <w:uiPriority w:val="99"/>
    <w:rPr>
      <w:rFonts w:ascii="Calibri" w:hAnsi="Calibri" w:cs="宋体"/>
      <w:kern w:val="2"/>
      <w:sz w:val="18"/>
      <w:szCs w:val="18"/>
    </w:rPr>
  </w:style>
  <w:style w:type="paragraph" w:customStyle="1" w:styleId="15">
    <w:name w:val="Default"/>
    <w:next w:val="1"/>
    <w:unhideWhenUsed/>
    <w:qFormat/>
    <w:uiPriority w:val="99"/>
    <w:pPr>
      <w:widowControl w:val="0"/>
      <w:autoSpaceDE w:val="0"/>
      <w:autoSpaceDN w:val="0"/>
      <w:adjustRightInd w:val="0"/>
    </w:pPr>
    <w:rPr>
      <w:rFonts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1130</Words>
  <Characters>1206</Characters>
  <Lines>9</Lines>
  <Paragraphs>2</Paragraphs>
  <TotalTime>1</TotalTime>
  <ScaleCrop>false</ScaleCrop>
  <LinksUpToDate>false</LinksUpToDate>
  <CharactersWithSpaces>1220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2022-05-13T07:28:00Z</cp:lastPrinted>
  <dcterms:modified xsi:type="dcterms:W3CDTF">2022-05-13T07:38:05Z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13714F2D1DC9487ABDCF1EE5C7172E0D</vt:lpwstr>
  </property>
</Properties>
</file>